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587" w:rsidRDefault="00751587">
      <w:pPr>
        <w:pStyle w:val="normal0"/>
        <w:tabs>
          <w:tab w:val="left" w:pos="567"/>
        </w:tabs>
        <w:spacing w:after="60"/>
        <w:jc w:val="both"/>
        <w:rPr>
          <w:sz w:val="18"/>
          <w:szCs w:val="18"/>
        </w:rPr>
      </w:pPr>
    </w:p>
    <w:tbl>
      <w:tblPr>
        <w:tblStyle w:val="a"/>
        <w:tblW w:w="95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1187"/>
        <w:gridCol w:w="143"/>
        <w:gridCol w:w="1007"/>
        <w:gridCol w:w="748"/>
        <w:gridCol w:w="526"/>
        <w:gridCol w:w="608"/>
        <w:gridCol w:w="1559"/>
        <w:gridCol w:w="601"/>
        <w:gridCol w:w="2627"/>
      </w:tblGrid>
      <w:tr w:rsidR="00751587" w:rsidTr="005C0967">
        <w:trPr>
          <w:trHeight w:val="284"/>
        </w:trPr>
        <w:tc>
          <w:tcPr>
            <w:tcW w:w="4178" w:type="dxa"/>
            <w:gridSpan w:val="6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 xml:space="preserve">Име и презиме </w:t>
            </w:r>
          </w:p>
        </w:tc>
        <w:tc>
          <w:tcPr>
            <w:tcW w:w="5395" w:type="dxa"/>
            <w:gridSpan w:val="4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Бојан Стеванић</w:t>
            </w:r>
          </w:p>
        </w:tc>
      </w:tr>
      <w:tr w:rsidR="00751587" w:rsidTr="005C0967">
        <w:trPr>
          <w:trHeight w:val="284"/>
        </w:trPr>
        <w:tc>
          <w:tcPr>
            <w:tcW w:w="4178" w:type="dxa"/>
            <w:gridSpan w:val="6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Звање</w:t>
            </w:r>
          </w:p>
        </w:tc>
        <w:tc>
          <w:tcPr>
            <w:tcW w:w="5395" w:type="dxa"/>
            <w:gridSpan w:val="4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Доктор дигиталних уметности</w:t>
            </w:r>
          </w:p>
        </w:tc>
      </w:tr>
      <w:tr w:rsidR="00751587" w:rsidTr="005C0967">
        <w:trPr>
          <w:trHeight w:val="284"/>
        </w:trPr>
        <w:tc>
          <w:tcPr>
            <w:tcW w:w="4178" w:type="dxa"/>
            <w:gridSpan w:val="6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Назив институције у  којој наставник ради са пуним радним временом и од када</w:t>
            </w:r>
          </w:p>
        </w:tc>
        <w:tc>
          <w:tcPr>
            <w:tcW w:w="5395" w:type="dxa"/>
            <w:gridSpan w:val="4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Слобомир П Универзитет</w:t>
            </w:r>
          </w:p>
        </w:tc>
      </w:tr>
      <w:tr w:rsidR="00751587" w:rsidTr="005C0967">
        <w:trPr>
          <w:trHeight w:val="284"/>
        </w:trPr>
        <w:tc>
          <w:tcPr>
            <w:tcW w:w="4178" w:type="dxa"/>
            <w:gridSpan w:val="6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Ужа научна односно уметничка област</w:t>
            </w:r>
          </w:p>
        </w:tc>
        <w:tc>
          <w:tcPr>
            <w:tcW w:w="5395" w:type="dxa"/>
            <w:gridSpan w:val="4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Компјутерска анимација, Дигитални медији</w:t>
            </w:r>
          </w:p>
        </w:tc>
      </w:tr>
      <w:tr w:rsidR="00751587" w:rsidTr="005C0967">
        <w:trPr>
          <w:trHeight w:val="284"/>
        </w:trPr>
        <w:tc>
          <w:tcPr>
            <w:tcW w:w="9573" w:type="dxa"/>
            <w:gridSpan w:val="10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Академска каријера</w:t>
            </w:r>
          </w:p>
        </w:tc>
      </w:tr>
      <w:tr w:rsidR="00751587" w:rsidTr="005C0967">
        <w:trPr>
          <w:trHeight w:val="284"/>
        </w:trPr>
        <w:tc>
          <w:tcPr>
            <w:tcW w:w="1897" w:type="dxa"/>
            <w:gridSpan w:val="3"/>
            <w:vAlign w:val="center"/>
          </w:tcPr>
          <w:p w:rsidR="00751587" w:rsidRDefault="00751587" w:rsidP="005C0967">
            <w:pPr>
              <w:pStyle w:val="normal0"/>
              <w:tabs>
                <w:tab w:val="left" w:pos="567"/>
              </w:tabs>
              <w:spacing w:after="60"/>
            </w:pPr>
          </w:p>
        </w:tc>
        <w:tc>
          <w:tcPr>
            <w:tcW w:w="100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Година </w:t>
            </w:r>
          </w:p>
        </w:tc>
        <w:tc>
          <w:tcPr>
            <w:tcW w:w="4042" w:type="dxa"/>
            <w:gridSpan w:val="5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Институција </w:t>
            </w:r>
          </w:p>
        </w:tc>
        <w:tc>
          <w:tcPr>
            <w:tcW w:w="262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Област </w:t>
            </w:r>
          </w:p>
        </w:tc>
      </w:tr>
      <w:tr w:rsidR="00751587" w:rsidTr="005C0967">
        <w:trPr>
          <w:trHeight w:val="284"/>
        </w:trPr>
        <w:tc>
          <w:tcPr>
            <w:tcW w:w="1897" w:type="dxa"/>
            <w:gridSpan w:val="3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Избор у звање</w:t>
            </w:r>
          </w:p>
        </w:tc>
        <w:tc>
          <w:tcPr>
            <w:tcW w:w="100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2013.</w:t>
            </w:r>
          </w:p>
        </w:tc>
        <w:tc>
          <w:tcPr>
            <w:tcW w:w="4042" w:type="dxa"/>
            <w:gridSpan w:val="5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Ванредни професор</w:t>
            </w:r>
          </w:p>
        </w:tc>
        <w:tc>
          <w:tcPr>
            <w:tcW w:w="262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Компјутерска анимација</w:t>
            </w:r>
          </w:p>
        </w:tc>
      </w:tr>
      <w:tr w:rsidR="00751587" w:rsidTr="005C0967">
        <w:trPr>
          <w:trHeight w:val="284"/>
        </w:trPr>
        <w:tc>
          <w:tcPr>
            <w:tcW w:w="1897" w:type="dxa"/>
            <w:gridSpan w:val="3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Докторат</w:t>
            </w:r>
          </w:p>
        </w:tc>
        <w:tc>
          <w:tcPr>
            <w:tcW w:w="100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2013.</w:t>
            </w:r>
          </w:p>
        </w:tc>
        <w:tc>
          <w:tcPr>
            <w:tcW w:w="4042" w:type="dxa"/>
            <w:gridSpan w:val="5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Универзитет уметности у Београду</w:t>
            </w:r>
          </w:p>
        </w:tc>
        <w:tc>
          <w:tcPr>
            <w:tcW w:w="262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Дигитална уметност</w:t>
            </w:r>
          </w:p>
        </w:tc>
      </w:tr>
      <w:tr w:rsidR="00751587" w:rsidTr="005C0967">
        <w:trPr>
          <w:trHeight w:val="284"/>
        </w:trPr>
        <w:tc>
          <w:tcPr>
            <w:tcW w:w="1897" w:type="dxa"/>
            <w:gridSpan w:val="3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Магистратура</w:t>
            </w:r>
          </w:p>
        </w:tc>
        <w:tc>
          <w:tcPr>
            <w:tcW w:w="100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2008.</w:t>
            </w:r>
          </w:p>
        </w:tc>
        <w:tc>
          <w:tcPr>
            <w:tcW w:w="4042" w:type="dxa"/>
            <w:gridSpan w:val="5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Универзитет уметности у Београду</w:t>
            </w:r>
          </w:p>
        </w:tc>
        <w:tc>
          <w:tcPr>
            <w:tcW w:w="262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Дигитална уметност</w:t>
            </w:r>
          </w:p>
        </w:tc>
      </w:tr>
      <w:tr w:rsidR="00751587" w:rsidTr="005C0967">
        <w:trPr>
          <w:trHeight w:val="284"/>
        </w:trPr>
        <w:tc>
          <w:tcPr>
            <w:tcW w:w="1897" w:type="dxa"/>
            <w:gridSpan w:val="3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Диплома</w:t>
            </w:r>
          </w:p>
        </w:tc>
        <w:tc>
          <w:tcPr>
            <w:tcW w:w="100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2003.</w:t>
            </w:r>
          </w:p>
        </w:tc>
        <w:tc>
          <w:tcPr>
            <w:tcW w:w="4042" w:type="dxa"/>
            <w:gridSpan w:val="5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Академија умјетности у  Бањалуци</w:t>
            </w:r>
          </w:p>
        </w:tc>
        <w:tc>
          <w:tcPr>
            <w:tcW w:w="262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сликарство</w:t>
            </w:r>
          </w:p>
        </w:tc>
      </w:tr>
      <w:tr w:rsidR="00751587" w:rsidTr="005C0967">
        <w:trPr>
          <w:trHeight w:val="284"/>
        </w:trPr>
        <w:tc>
          <w:tcPr>
            <w:tcW w:w="9573" w:type="dxa"/>
            <w:gridSpan w:val="10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Списак предмета које наставник држи у текућој школској години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  <w:ind w:right="-75"/>
            </w:pPr>
            <w:r>
              <w:t>р.бр.</w:t>
            </w:r>
          </w:p>
        </w:tc>
        <w:tc>
          <w:tcPr>
            <w:tcW w:w="4219" w:type="dxa"/>
            <w:gridSpan w:val="6"/>
            <w:vAlign w:val="center"/>
          </w:tcPr>
          <w:p w:rsidR="00232332" w:rsidRDefault="008C625E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Н</w:t>
            </w:r>
            <w:r w:rsidR="00232332">
              <w:t xml:space="preserve">азив предмета     </w:t>
            </w:r>
          </w:p>
        </w:tc>
        <w:tc>
          <w:tcPr>
            <w:tcW w:w="4787" w:type="dxa"/>
            <w:gridSpan w:val="3"/>
            <w:vAlign w:val="center"/>
          </w:tcPr>
          <w:p w:rsidR="00232332" w:rsidRPr="00CD2007" w:rsidRDefault="00232332" w:rsidP="005C0967">
            <w:pPr>
              <w:ind w:right="-20"/>
              <w:rPr>
                <w:rFonts w:eastAsia="Calibri"/>
              </w:rPr>
            </w:pPr>
            <w:r w:rsidRPr="00CD2007">
              <w:rPr>
                <w:rFonts w:eastAsia="Calibri"/>
                <w:spacing w:val="1"/>
              </w:rPr>
              <w:t>Н</w:t>
            </w:r>
            <w:r w:rsidRPr="00CD2007">
              <w:rPr>
                <w:rFonts w:eastAsia="Calibri"/>
              </w:rPr>
              <w:t>а</w:t>
            </w:r>
            <w:r w:rsidRPr="00CD2007">
              <w:rPr>
                <w:rFonts w:eastAsia="Calibri"/>
                <w:spacing w:val="1"/>
              </w:rPr>
              <w:t>зи</w:t>
            </w:r>
            <w:r w:rsidRPr="00CD2007">
              <w:rPr>
                <w:rFonts w:eastAsia="Calibri"/>
              </w:rPr>
              <w:t xml:space="preserve">в </w:t>
            </w:r>
            <w:r w:rsidRPr="00CD2007">
              <w:rPr>
                <w:rFonts w:eastAsia="Calibri"/>
                <w:spacing w:val="1"/>
              </w:rPr>
              <w:t>с</w:t>
            </w:r>
            <w:r w:rsidRPr="00CD2007">
              <w:rPr>
                <w:rFonts w:eastAsia="Calibri"/>
              </w:rPr>
              <w:t>т</w:t>
            </w:r>
            <w:r w:rsidRPr="00CD2007">
              <w:rPr>
                <w:rFonts w:eastAsia="Calibri"/>
                <w:spacing w:val="-2"/>
              </w:rPr>
              <w:t>у</w:t>
            </w:r>
            <w:r w:rsidRPr="00CD2007">
              <w:rPr>
                <w:rFonts w:eastAsia="Calibri"/>
              </w:rPr>
              <w:t>д</w:t>
            </w:r>
            <w:r w:rsidRPr="00CD2007">
              <w:rPr>
                <w:rFonts w:eastAsia="Calibri"/>
                <w:spacing w:val="1"/>
              </w:rPr>
              <w:t>и</w:t>
            </w:r>
            <w:r w:rsidRPr="00CD2007">
              <w:rPr>
                <w:rFonts w:eastAsia="Calibri"/>
              </w:rPr>
              <w:t>ј</w:t>
            </w:r>
            <w:r w:rsidRPr="00CD2007">
              <w:rPr>
                <w:rFonts w:eastAsia="Calibri"/>
                <w:spacing w:val="-2"/>
              </w:rPr>
              <w:t>с</w:t>
            </w:r>
            <w:r w:rsidRPr="00CD2007">
              <w:rPr>
                <w:rFonts w:eastAsia="Calibri"/>
              </w:rPr>
              <w:t>к</w:t>
            </w:r>
            <w:r w:rsidRPr="00CD2007">
              <w:rPr>
                <w:rFonts w:eastAsia="Calibri"/>
                <w:spacing w:val="1"/>
              </w:rPr>
              <w:t>о</w:t>
            </w:r>
            <w:r w:rsidRPr="00CD2007">
              <w:rPr>
                <w:rFonts w:eastAsia="Calibri"/>
              </w:rPr>
              <w:t>г п</w:t>
            </w:r>
            <w:r w:rsidRPr="00CD2007">
              <w:rPr>
                <w:rFonts w:eastAsia="Calibri"/>
                <w:spacing w:val="-1"/>
              </w:rPr>
              <w:t>р</w:t>
            </w:r>
            <w:r w:rsidRPr="00CD2007">
              <w:rPr>
                <w:rFonts w:eastAsia="Calibri"/>
                <w:spacing w:val="1"/>
              </w:rPr>
              <w:t>о</w:t>
            </w:r>
            <w:r w:rsidRPr="00CD2007">
              <w:rPr>
                <w:rFonts w:eastAsia="Calibri"/>
              </w:rPr>
              <w:t>г</w:t>
            </w:r>
            <w:r w:rsidRPr="00CD2007">
              <w:rPr>
                <w:rFonts w:eastAsia="Calibri"/>
                <w:spacing w:val="-1"/>
              </w:rPr>
              <w:t>р</w:t>
            </w:r>
            <w:r w:rsidRPr="00CD2007">
              <w:rPr>
                <w:rFonts w:eastAsia="Calibri"/>
              </w:rPr>
              <w:t>а</w:t>
            </w:r>
            <w:r w:rsidRPr="00CD2007">
              <w:rPr>
                <w:rFonts w:eastAsia="Calibri"/>
                <w:spacing w:val="1"/>
              </w:rPr>
              <w:t>м</w:t>
            </w:r>
            <w:r w:rsidRPr="00CD2007">
              <w:rPr>
                <w:rFonts w:eastAsia="Calibri"/>
                <w:spacing w:val="-2"/>
              </w:rPr>
              <w:t>а</w:t>
            </w:r>
            <w:r w:rsidRPr="00CD2007">
              <w:rPr>
                <w:rFonts w:eastAsia="Calibri"/>
              </w:rPr>
              <w:t>, в</w:t>
            </w:r>
            <w:r w:rsidRPr="00CD2007">
              <w:rPr>
                <w:rFonts w:eastAsia="Calibri"/>
                <w:spacing w:val="-1"/>
              </w:rPr>
              <w:t>р</w:t>
            </w:r>
            <w:r w:rsidRPr="00CD2007">
              <w:rPr>
                <w:rFonts w:eastAsia="Calibri"/>
                <w:spacing w:val="-2"/>
              </w:rPr>
              <w:t>с</w:t>
            </w:r>
            <w:r w:rsidRPr="00CD2007">
              <w:rPr>
                <w:rFonts w:eastAsia="Calibri"/>
              </w:rPr>
              <w:t xml:space="preserve">та </w:t>
            </w:r>
            <w:r w:rsidRPr="00CD2007">
              <w:rPr>
                <w:rFonts w:eastAsia="Calibri"/>
                <w:spacing w:val="1"/>
              </w:rPr>
              <w:t>с</w:t>
            </w:r>
            <w:r w:rsidRPr="00CD2007">
              <w:rPr>
                <w:rFonts w:eastAsia="Calibri"/>
              </w:rPr>
              <w:t>тудја</w:t>
            </w:r>
          </w:p>
        </w:tc>
      </w:tr>
      <w:tr w:rsidR="00751587" w:rsidTr="005C0967">
        <w:trPr>
          <w:trHeight w:val="284"/>
        </w:trPr>
        <w:tc>
          <w:tcPr>
            <w:tcW w:w="567" w:type="dxa"/>
            <w:vAlign w:val="center"/>
          </w:tcPr>
          <w:p w:rsidR="00751587" w:rsidRDefault="00286094" w:rsidP="005C0967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1.</w:t>
            </w:r>
          </w:p>
        </w:tc>
        <w:tc>
          <w:tcPr>
            <w:tcW w:w="4219" w:type="dxa"/>
            <w:gridSpan w:val="6"/>
            <w:vAlign w:val="center"/>
          </w:tcPr>
          <w:p w:rsidR="00751587" w:rsidRPr="00D86FA2" w:rsidRDefault="00286094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>Увод у анимацију</w:t>
            </w:r>
          </w:p>
        </w:tc>
        <w:tc>
          <w:tcPr>
            <w:tcW w:w="4787" w:type="dxa"/>
            <w:gridSpan w:val="3"/>
            <w:vAlign w:val="center"/>
          </w:tcPr>
          <w:p w:rsidR="00751587" w:rsidRPr="00D86FA2" w:rsidRDefault="00BF50F8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>Графички дизајн</w:t>
            </w:r>
            <w:r w:rsidR="00232332" w:rsidRPr="00D86FA2">
              <w:t xml:space="preserve">, </w:t>
            </w:r>
            <w:r w:rsidR="005C0967" w:rsidRPr="00D86FA2">
              <w:t>Академске о</w:t>
            </w:r>
            <w:r w:rsidR="00232332" w:rsidRPr="00D86FA2">
              <w:t>сновне студије</w:t>
            </w:r>
          </w:p>
        </w:tc>
      </w:tr>
      <w:tr w:rsidR="005C0967" w:rsidTr="005C0967">
        <w:trPr>
          <w:trHeight w:val="284"/>
        </w:trPr>
        <w:tc>
          <w:tcPr>
            <w:tcW w:w="567" w:type="dxa"/>
            <w:vAlign w:val="center"/>
          </w:tcPr>
          <w:p w:rsidR="005C0967" w:rsidRDefault="005C0967" w:rsidP="005C0967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2.</w:t>
            </w:r>
          </w:p>
        </w:tc>
        <w:tc>
          <w:tcPr>
            <w:tcW w:w="4219" w:type="dxa"/>
            <w:gridSpan w:val="6"/>
            <w:vAlign w:val="center"/>
          </w:tcPr>
          <w:p w:rsidR="005C0967" w:rsidRPr="00D86FA2" w:rsidRDefault="005C0967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>Израда рачунарске анимације</w:t>
            </w:r>
          </w:p>
        </w:tc>
        <w:tc>
          <w:tcPr>
            <w:tcW w:w="4787" w:type="dxa"/>
            <w:gridSpan w:val="3"/>
            <w:vAlign w:val="center"/>
          </w:tcPr>
          <w:p w:rsidR="005C0967" w:rsidRPr="00D86FA2" w:rsidRDefault="005C0967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>Графички дизајн, Академске основне студије</w:t>
            </w:r>
          </w:p>
        </w:tc>
      </w:tr>
      <w:tr w:rsidR="005C0967" w:rsidTr="005C0967">
        <w:trPr>
          <w:trHeight w:val="284"/>
        </w:trPr>
        <w:tc>
          <w:tcPr>
            <w:tcW w:w="567" w:type="dxa"/>
            <w:vAlign w:val="center"/>
          </w:tcPr>
          <w:p w:rsidR="005C0967" w:rsidRDefault="005C0967" w:rsidP="005C0967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3.</w:t>
            </w:r>
          </w:p>
        </w:tc>
        <w:tc>
          <w:tcPr>
            <w:tcW w:w="4219" w:type="dxa"/>
            <w:gridSpan w:val="6"/>
            <w:vAlign w:val="center"/>
          </w:tcPr>
          <w:p w:rsidR="005C0967" w:rsidRPr="00545992" w:rsidRDefault="0054599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Методика наставе ликовне културе</w:t>
            </w:r>
          </w:p>
        </w:tc>
        <w:tc>
          <w:tcPr>
            <w:tcW w:w="4787" w:type="dxa"/>
            <w:gridSpan w:val="3"/>
            <w:vAlign w:val="center"/>
          </w:tcPr>
          <w:p w:rsidR="005C0967" w:rsidRPr="00D86FA2" w:rsidRDefault="005C0967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>Графички дизајн, Академске основне студије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4.</w:t>
            </w:r>
          </w:p>
        </w:tc>
        <w:tc>
          <w:tcPr>
            <w:tcW w:w="4219" w:type="dxa"/>
            <w:gridSpan w:val="6"/>
            <w:vAlign w:val="center"/>
          </w:tcPr>
          <w:p w:rsidR="00232332" w:rsidRPr="00D86FA2" w:rsidRDefault="00232332" w:rsidP="005C0967">
            <w:pPr>
              <w:pStyle w:val="NoSpacing"/>
            </w:pPr>
            <w:r w:rsidRPr="00D86FA2">
              <w:t>Карактер и концепт дизајн</w:t>
            </w:r>
          </w:p>
        </w:tc>
        <w:tc>
          <w:tcPr>
            <w:tcW w:w="4787" w:type="dxa"/>
            <w:gridSpan w:val="3"/>
            <w:vAlign w:val="center"/>
          </w:tcPr>
          <w:p w:rsidR="00232332" w:rsidRPr="00D86FA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 xml:space="preserve">Графички дизајн, </w:t>
            </w:r>
            <w:r w:rsidR="005C0967" w:rsidRPr="00D86FA2">
              <w:t>Академске м</w:t>
            </w:r>
            <w:r w:rsidRPr="00D86FA2">
              <w:t>астер студије</w:t>
            </w:r>
          </w:p>
        </w:tc>
      </w:tr>
      <w:tr w:rsidR="005C0967" w:rsidTr="005C0967">
        <w:trPr>
          <w:trHeight w:val="284"/>
        </w:trPr>
        <w:tc>
          <w:tcPr>
            <w:tcW w:w="567" w:type="dxa"/>
            <w:vAlign w:val="center"/>
          </w:tcPr>
          <w:p w:rsidR="005C0967" w:rsidRDefault="005C0967" w:rsidP="005C0967">
            <w:pPr>
              <w:pStyle w:val="normal0"/>
              <w:tabs>
                <w:tab w:val="left" w:pos="567"/>
              </w:tabs>
              <w:spacing w:after="60"/>
              <w:jc w:val="center"/>
            </w:pPr>
            <w:r>
              <w:t>5.</w:t>
            </w:r>
          </w:p>
        </w:tc>
        <w:tc>
          <w:tcPr>
            <w:tcW w:w="4219" w:type="dxa"/>
            <w:gridSpan w:val="6"/>
            <w:vAlign w:val="center"/>
          </w:tcPr>
          <w:p w:rsidR="005C0967" w:rsidRPr="00D86FA2" w:rsidRDefault="005C0967" w:rsidP="005C0967">
            <w:pPr>
              <w:pStyle w:val="normal0"/>
              <w:rPr>
                <w:smallCaps/>
              </w:rPr>
            </w:pPr>
            <w:r w:rsidRPr="00D86FA2">
              <w:t>Савремена</w:t>
            </w:r>
            <w:r w:rsidRPr="00D86FA2">
              <w:rPr>
                <w:smallCaps/>
              </w:rPr>
              <w:t xml:space="preserve"> </w:t>
            </w:r>
            <w:r w:rsidRPr="00D86FA2">
              <w:t>рачунарска анимација</w:t>
            </w:r>
          </w:p>
        </w:tc>
        <w:tc>
          <w:tcPr>
            <w:tcW w:w="4787" w:type="dxa"/>
            <w:gridSpan w:val="3"/>
            <w:vAlign w:val="center"/>
          </w:tcPr>
          <w:p w:rsidR="005C0967" w:rsidRPr="00D86FA2" w:rsidRDefault="005C0967" w:rsidP="005C0967">
            <w:pPr>
              <w:pStyle w:val="normal0"/>
              <w:tabs>
                <w:tab w:val="left" w:pos="567"/>
              </w:tabs>
              <w:spacing w:after="60"/>
            </w:pPr>
            <w:r w:rsidRPr="00D86FA2">
              <w:t>Графички дизајн, Академске мастер студије</w:t>
            </w:r>
          </w:p>
        </w:tc>
      </w:tr>
      <w:tr w:rsidR="00232332" w:rsidTr="005C0967">
        <w:trPr>
          <w:trHeight w:val="284"/>
        </w:trPr>
        <w:tc>
          <w:tcPr>
            <w:tcW w:w="9573" w:type="dxa"/>
            <w:gridSpan w:val="10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>Репрезентативне референце (</w:t>
            </w:r>
            <w:r w:rsidR="008C625E">
              <w:rPr>
                <w:b/>
              </w:rPr>
              <w:t xml:space="preserve"> </w:t>
            </w:r>
            <w:r>
              <w:rPr>
                <w:b/>
              </w:rPr>
              <w:t>минимално 5 не више од 10</w:t>
            </w:r>
            <w:r w:rsidR="008C625E">
              <w:rPr>
                <w:b/>
              </w:rPr>
              <w:t xml:space="preserve"> </w:t>
            </w:r>
            <w:r>
              <w:rPr>
                <w:b/>
              </w:rPr>
              <w:t>)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right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13.епизода анимиране серије за децу Свемирска принцеза, Адванце продукција, РТС Србија, - арт дирекција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Стална поставка у Музеју Николе Тесле Београд, дигитални експонати и тотал дизајн / креативни директор изложбе / линк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Међународна изложба Никола Тесла – човек будућности- Љубљана, Цанкарјев дом, / креативни директор изложбе / 2016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Међународна изложба Никола Тесла - човек будућности, Ноесис – музеј науке и технологије, Солун Грчка/ / креативни директор изложбе/ 2017.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Међународна изложба Никола Тесла- човек будућности, Сиднеј, Аустралија 2016. / креативни директор изложбе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Дани Београда у Москви, дизајн изложбе за Музеј Николе Тесле/ / креативни директор изложбе 2016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Међународна изложба Музеј науке и технологије у Шангају / креативни директор изложбе 2018.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Бањалуканима, фествал анимираног филма, Бањалука, 2016. – члан жирија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Члан жирија за награду за илустрацију Невенова награда, Београд, 2016,2017,2018.</w:t>
            </w:r>
          </w:p>
        </w:tc>
      </w:tr>
      <w:tr w:rsidR="00232332" w:rsidTr="005C0967">
        <w:trPr>
          <w:trHeight w:val="284"/>
        </w:trPr>
        <w:tc>
          <w:tcPr>
            <w:tcW w:w="567" w:type="dxa"/>
            <w:vAlign w:val="center"/>
          </w:tcPr>
          <w:p w:rsidR="00232332" w:rsidRDefault="00232332" w:rsidP="005C0967">
            <w:pPr>
              <w:pStyle w:val="normal0"/>
              <w:widowControl/>
              <w:numPr>
                <w:ilvl w:val="0"/>
                <w:numId w:val="1"/>
              </w:numPr>
              <w:tabs>
                <w:tab w:val="left" w:pos="567"/>
              </w:tabs>
              <w:spacing w:after="60"/>
              <w:ind w:left="0" w:firstLine="0"/>
              <w:jc w:val="center"/>
            </w:pPr>
          </w:p>
        </w:tc>
        <w:tc>
          <w:tcPr>
            <w:tcW w:w="9006" w:type="dxa"/>
            <w:gridSpan w:val="9"/>
            <w:vAlign w:val="center"/>
          </w:tcPr>
          <w:p w:rsidR="00232332" w:rsidRPr="00232332" w:rsidRDefault="00232332" w:rsidP="005C0967">
            <w:pPr>
              <w:pStyle w:val="NoSpacing"/>
            </w:pPr>
            <w:r w:rsidRPr="00232332">
              <w:t>Анимирана пројектована сценографија за позоришну представу Београдска мумија, / креативни директор , Београд, 2018.</w:t>
            </w:r>
          </w:p>
        </w:tc>
      </w:tr>
      <w:tr w:rsidR="00232332" w:rsidTr="005C0967">
        <w:trPr>
          <w:trHeight w:val="284"/>
        </w:trPr>
        <w:tc>
          <w:tcPr>
            <w:tcW w:w="9573" w:type="dxa"/>
            <w:gridSpan w:val="10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rPr>
                <w:b/>
              </w:rPr>
              <w:t xml:space="preserve">Збирни подаци научне, односно уметничке и стручне активности наставника </w:t>
            </w:r>
          </w:p>
        </w:tc>
      </w:tr>
      <w:tr w:rsidR="00232332" w:rsidTr="005C0967">
        <w:trPr>
          <w:trHeight w:val="284"/>
        </w:trPr>
        <w:tc>
          <w:tcPr>
            <w:tcW w:w="3652" w:type="dxa"/>
            <w:gridSpan w:val="5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Укупан број цитата</w:t>
            </w:r>
          </w:p>
        </w:tc>
        <w:tc>
          <w:tcPr>
            <w:tcW w:w="5921" w:type="dxa"/>
            <w:gridSpan w:val="5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-</w:t>
            </w:r>
          </w:p>
        </w:tc>
      </w:tr>
      <w:tr w:rsidR="00232332" w:rsidTr="005C0967">
        <w:trPr>
          <w:trHeight w:val="284"/>
        </w:trPr>
        <w:tc>
          <w:tcPr>
            <w:tcW w:w="3652" w:type="dxa"/>
            <w:gridSpan w:val="5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Укупан број радова са SCI (SSCI) листе</w:t>
            </w:r>
          </w:p>
        </w:tc>
        <w:tc>
          <w:tcPr>
            <w:tcW w:w="5921" w:type="dxa"/>
            <w:gridSpan w:val="5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-</w:t>
            </w:r>
          </w:p>
        </w:tc>
      </w:tr>
      <w:tr w:rsidR="00232332" w:rsidTr="005C0967">
        <w:trPr>
          <w:trHeight w:val="284"/>
        </w:trPr>
        <w:tc>
          <w:tcPr>
            <w:tcW w:w="3652" w:type="dxa"/>
            <w:gridSpan w:val="5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Тренутно учешће на пројектима</w:t>
            </w:r>
          </w:p>
        </w:tc>
        <w:tc>
          <w:tcPr>
            <w:tcW w:w="2693" w:type="dxa"/>
            <w:gridSpan w:val="3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Домаћи </w:t>
            </w:r>
            <w:r w:rsidR="005B2726">
              <w:br/>
            </w:r>
            <w:r>
              <w:rPr>
                <w:b/>
              </w:rPr>
              <w:t>више од 5 пројеката</w:t>
            </w:r>
          </w:p>
        </w:tc>
        <w:tc>
          <w:tcPr>
            <w:tcW w:w="3228" w:type="dxa"/>
            <w:gridSpan w:val="2"/>
            <w:vAlign w:val="center"/>
          </w:tcPr>
          <w:p w:rsidR="00232332" w:rsidRPr="005B2726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Међународни </w:t>
            </w:r>
            <w:r w:rsidR="005B2726">
              <w:br/>
            </w:r>
            <w:r>
              <w:rPr>
                <w:b/>
              </w:rPr>
              <w:t>више од 5 пројеката</w:t>
            </w:r>
          </w:p>
        </w:tc>
      </w:tr>
      <w:tr w:rsidR="00232332" w:rsidTr="005C0967">
        <w:trPr>
          <w:trHeight w:val="284"/>
        </w:trPr>
        <w:tc>
          <w:tcPr>
            <w:tcW w:w="1754" w:type="dxa"/>
            <w:gridSpan w:val="2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Усавршавања </w:t>
            </w:r>
          </w:p>
        </w:tc>
        <w:tc>
          <w:tcPr>
            <w:tcW w:w="7819" w:type="dxa"/>
            <w:gridSpan w:val="8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 xml:space="preserve">- </w:t>
            </w:r>
          </w:p>
        </w:tc>
      </w:tr>
      <w:tr w:rsidR="00232332" w:rsidTr="005C0967">
        <w:trPr>
          <w:trHeight w:val="284"/>
        </w:trPr>
        <w:tc>
          <w:tcPr>
            <w:tcW w:w="9573" w:type="dxa"/>
            <w:gridSpan w:val="10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Други подаци које сматрате релевантним</w:t>
            </w:r>
          </w:p>
        </w:tc>
      </w:tr>
      <w:tr w:rsidR="00232332" w:rsidTr="005C0967">
        <w:trPr>
          <w:trHeight w:val="284"/>
        </w:trPr>
        <w:tc>
          <w:tcPr>
            <w:tcW w:w="9573" w:type="dxa"/>
            <w:gridSpan w:val="10"/>
            <w:vAlign w:val="center"/>
          </w:tcPr>
          <w:p w:rsidR="00232332" w:rsidRDefault="00232332" w:rsidP="005C0967">
            <w:pPr>
              <w:pStyle w:val="normal0"/>
              <w:tabs>
                <w:tab w:val="left" w:pos="567"/>
              </w:tabs>
              <w:spacing w:after="60"/>
            </w:pPr>
            <w:r>
              <w:t>Ове податке дати за сваког наставника, или користећи исту форму формулара формирати књигу свих наставника у установи, која се у том слушају даје као прилог. Ова табела несме прећи једну А4 страну.</w:t>
            </w:r>
          </w:p>
        </w:tc>
      </w:tr>
    </w:tbl>
    <w:p w:rsidR="00751587" w:rsidRDefault="00751587">
      <w:pPr>
        <w:pStyle w:val="normal0"/>
      </w:pPr>
    </w:p>
    <w:sectPr w:rsidR="00751587" w:rsidSect="00751587">
      <w:pgSz w:w="11906" w:h="16838"/>
      <w:pgMar w:top="1134" w:right="1134" w:bottom="90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B11948"/>
    <w:multiLevelType w:val="multilevel"/>
    <w:tmpl w:val="0D8275DA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751587"/>
    <w:rsid w:val="00232332"/>
    <w:rsid w:val="00286094"/>
    <w:rsid w:val="002E16DC"/>
    <w:rsid w:val="00306867"/>
    <w:rsid w:val="00501D30"/>
    <w:rsid w:val="00545992"/>
    <w:rsid w:val="005B2726"/>
    <w:rsid w:val="005C0967"/>
    <w:rsid w:val="00620566"/>
    <w:rsid w:val="006C16CE"/>
    <w:rsid w:val="00751587"/>
    <w:rsid w:val="008C625E"/>
    <w:rsid w:val="00BF50F8"/>
    <w:rsid w:val="00C969F2"/>
    <w:rsid w:val="00D86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867"/>
  </w:style>
  <w:style w:type="paragraph" w:styleId="Heading1">
    <w:name w:val="heading 1"/>
    <w:basedOn w:val="normal0"/>
    <w:next w:val="normal0"/>
    <w:rsid w:val="00751587"/>
    <w:pPr>
      <w:keepNext/>
      <w:widowControl/>
      <w:jc w:val="center"/>
      <w:outlineLvl w:val="0"/>
    </w:pPr>
    <w:rPr>
      <w:b/>
      <w:smallCaps/>
      <w:sz w:val="28"/>
      <w:szCs w:val="28"/>
    </w:rPr>
  </w:style>
  <w:style w:type="paragraph" w:styleId="Heading2">
    <w:name w:val="heading 2"/>
    <w:basedOn w:val="normal0"/>
    <w:next w:val="normal0"/>
    <w:rsid w:val="00751587"/>
    <w:pPr>
      <w:keepNext/>
      <w:spacing w:before="240" w:after="60"/>
      <w:ind w:left="576" w:hanging="576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Heading3">
    <w:name w:val="heading 3"/>
    <w:basedOn w:val="normal0"/>
    <w:next w:val="normal0"/>
    <w:rsid w:val="00751587"/>
    <w:pPr>
      <w:keepNext/>
      <w:spacing w:before="240" w:after="60"/>
      <w:ind w:left="720" w:hanging="72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0"/>
    <w:next w:val="normal0"/>
    <w:rsid w:val="00751587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Heading5">
    <w:name w:val="heading 5"/>
    <w:basedOn w:val="normal0"/>
    <w:next w:val="normal0"/>
    <w:rsid w:val="00751587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Heading6">
    <w:name w:val="heading 6"/>
    <w:basedOn w:val="normal0"/>
    <w:next w:val="normal0"/>
    <w:rsid w:val="00751587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51587"/>
  </w:style>
  <w:style w:type="paragraph" w:styleId="Title">
    <w:name w:val="Title"/>
    <w:basedOn w:val="normal0"/>
    <w:next w:val="normal0"/>
    <w:rsid w:val="00751587"/>
    <w:pPr>
      <w:widowControl/>
      <w:jc w:val="center"/>
    </w:pPr>
    <w:rPr>
      <w:b/>
      <w:sz w:val="24"/>
      <w:szCs w:val="24"/>
    </w:rPr>
  </w:style>
  <w:style w:type="paragraph" w:styleId="Subtitle">
    <w:name w:val="Subtitle"/>
    <w:basedOn w:val="normal0"/>
    <w:next w:val="normal0"/>
    <w:rsid w:val="00751587"/>
    <w:pPr>
      <w:widowControl/>
      <w:spacing w:before="120" w:after="120"/>
      <w:jc w:val="center"/>
    </w:pPr>
    <w:rPr>
      <w:rFonts w:ascii="Verdana" w:eastAsia="Verdana" w:hAnsi="Verdana" w:cs="Verdana"/>
      <w:b/>
      <w:sz w:val="28"/>
      <w:szCs w:val="28"/>
    </w:rPr>
  </w:style>
  <w:style w:type="table" w:customStyle="1" w:styleId="a">
    <w:basedOn w:val="TableNormal"/>
    <w:rsid w:val="0075158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32332"/>
  </w:style>
  <w:style w:type="character" w:styleId="Hyperlink">
    <w:name w:val="Hyperlink"/>
    <w:basedOn w:val="DefaultParagraphFont"/>
    <w:uiPriority w:val="99"/>
    <w:unhideWhenUsed/>
    <w:rsid w:val="0023233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Kosta</cp:lastModifiedBy>
  <cp:revision>10</cp:revision>
  <dcterms:created xsi:type="dcterms:W3CDTF">2021-06-16T21:52:00Z</dcterms:created>
  <dcterms:modified xsi:type="dcterms:W3CDTF">2021-07-12T05:40:00Z</dcterms:modified>
</cp:coreProperties>
</file>